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t77fwba3vpwf" w:id="0"/>
      <w:bookmarkEnd w:id="0"/>
      <w:r w:rsidDel="00000000" w:rsidR="00000000" w:rsidRPr="00000000">
        <w:rPr>
          <w:rtl w:val="0"/>
        </w:rPr>
        <w:t xml:space="preserve">SU3A A Cappella Group Risk Assessment</w:t>
      </w:r>
    </w:p>
    <w:p w:rsidR="00000000" w:rsidDel="00000000" w:rsidP="00000000" w:rsidRDefault="00000000" w:rsidRPr="00000000" w14:paraId="00000002">
      <w:pPr>
        <w:pStyle w:val="Heading2"/>
        <w:pageBreakBefore w:val="0"/>
        <w:rPr/>
      </w:pPr>
      <w:bookmarkStart w:colFirst="0" w:colLast="0" w:name="_5fujfkufz1v9" w:id="1"/>
      <w:bookmarkEnd w:id="1"/>
      <w:r w:rsidDel="00000000" w:rsidR="00000000" w:rsidRPr="00000000">
        <w:rPr>
          <w:rtl w:val="0"/>
        </w:rPr>
        <w:t xml:space="preserve">Carried out by: David Longson</w:t>
      </w:r>
    </w:p>
    <w:p w:rsidR="00000000" w:rsidDel="00000000" w:rsidP="00000000" w:rsidRDefault="00000000" w:rsidRPr="00000000" w14:paraId="00000003">
      <w:pPr>
        <w:pStyle w:val="Heading2"/>
        <w:pageBreakBefore w:val="0"/>
        <w:rPr/>
      </w:pPr>
      <w:bookmarkStart w:colFirst="0" w:colLast="0" w:name="_zi668tad5j5c" w:id="2"/>
      <w:bookmarkEnd w:id="2"/>
      <w:r w:rsidDel="00000000" w:rsidR="00000000" w:rsidRPr="00000000">
        <w:rPr>
          <w:rtl w:val="0"/>
        </w:rPr>
        <w:t xml:space="preserve">Date of Assessment: September 2021</w:t>
      </w:r>
    </w:p>
    <w:p w:rsidR="00000000" w:rsidDel="00000000" w:rsidP="00000000" w:rsidRDefault="00000000" w:rsidRPr="00000000" w14:paraId="00000004">
      <w:pPr>
        <w:pStyle w:val="Heading2"/>
        <w:pageBreakBefore w:val="0"/>
        <w:rPr/>
      </w:pPr>
      <w:bookmarkStart w:colFirst="0" w:colLast="0" w:name="_5za5a633d3t3" w:id="3"/>
      <w:bookmarkEnd w:id="3"/>
      <w:r w:rsidDel="00000000" w:rsidR="00000000" w:rsidRPr="00000000">
        <w:rPr>
          <w:rtl w:val="0"/>
        </w:rPr>
        <w:t xml:space="preserve">Reviewed: October 2024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right="-466.062992125984"/>
        <w:rPr/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right="-466.062992125984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140"/>
        <w:gridCol w:w="3510"/>
        <w:gridCol w:w="2280"/>
        <w:gridCol w:w="1515"/>
        <w:gridCol w:w="1290"/>
        <w:gridCol w:w="945"/>
        <w:tblGridChange w:id="0">
          <w:tblGrid>
            <w:gridCol w:w="1560"/>
            <w:gridCol w:w="1140"/>
            <w:gridCol w:w="3510"/>
            <w:gridCol w:w="2280"/>
            <w:gridCol w:w="1515"/>
            <w:gridCol w:w="1290"/>
            <w:gridCol w:w="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What are the hazards?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Who might be harmed and how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Already being done to control risks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Further action to be taken to control risks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Who needs to carry out the 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When is the action needed by?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Spread of infections, including Covid, during singing and socialising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have chosen a large and airy rehearsal venue. We will endeavour to leave a space of at least one metre between singers, and two metres from the MD. Singers should not face one another.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Follow any existing Government guidelines or rules at all times.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Members to exercise caution regarding attendance if they are likely to have an infectious illness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Members to be aware that there is an element of risk of infection for singing groups, and to make a personal assessment of this risk.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Members must follow any rules in place at the venue.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venue has its own comprehensive Risk Assessment* in place, which complements the current document. This includes the hygiene of surfaces and touch points in the building.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 constantly in the light of experience and changing status of the pandemic nationally and locally.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Trip Hazards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See above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Kitchen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See above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Access to the building and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See above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Illness or injury during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Emergency contacts list available.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Spond app contains contact details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Members should all carry emergency contact details, either in note form or on the lockscreen of their mobile 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Coordinator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Members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have read the above Risk Assessment and agree to follow its recommended actions when attending meetings of the SU3A 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Cappella Group</w:t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Signed:</w:t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